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4747624.xml.htm"/>
      <w:bookmarkStart w:id="1" w:name="kswkform4_17447476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Donna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r>
              <w:rPr/>
              <w:t xml:space="preserve"> </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57,220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717</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r>
              <w:rPr/>
              <w:t xml:space="preserve"> </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56,503</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6,359.58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acquired these shares upon the vesting of certain performance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Telos withheld 717 shares of its common stock to satisfy the reporting person's tax withholding obligation resulting from the vesting of the performance stock units. The reporting person did not sell any shares of Telos stock to a third party as part of this transaction.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047"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3442</Characters>
  <CharactersWithSpaces>4010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