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029426.xml.htm"/>
      <w:bookmarkStart w:id="1" w:name="kswkform4_17900294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 John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TELOS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19886 ASHBURN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ASHBURN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TELOS CORP</w:t>
              </w:r>
            </w:hyperlink>
            <w:r>
              <w:rPr/>
              <w:t xml:space="preserve"> [ </w:t>
            </w:r>
            <w:r>
              <w:rPr>
                <w:rFonts w:ascii="Times;serif" w:hAnsi="Times;serif"/>
                <w:color w:val="0000FF"/>
                <w:sz w:val="24"/>
                <w:shd w:fill="FFFFFF" w:val="clear"/>
              </w:rPr>
              <w:t>TLS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05"/>
        <w:gridCol w:w="1352"/>
        <w:gridCol w:w="984"/>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96,151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w:t>
            </w:r>
            <w:r>
              <w:rPr>
                <w:rFonts w:ascii="Times;serif" w:hAnsi="Times;serif"/>
                <w:color w:val="008000"/>
                <w:position w:val="7"/>
                <w:sz w:val="16"/>
                <w:sz w:val="20"/>
                <w:shd w:fill="FFFFFF" w:val="clear"/>
              </w:rPr>
              <w:t>(1)</w:t>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1,505,867</w:t>
            </w:r>
            <w:r>
              <w:rPr>
                <w:rFonts w:ascii="Times;serif" w:hAnsi="Times;serif"/>
                <w:color w:val="008000"/>
                <w:position w:val="7"/>
                <w:sz w:val="16"/>
                <w:sz w:val="20"/>
                <w:shd w:fill="FFFFFF" w:val="clear"/>
              </w:rPr>
              <w:t>(2)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LLC</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5,378,962</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196,893.39</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shares were sold in multiple transactions at prices ranging from $4.03 to $4.10, inclusive. The reporting person undertakes to provide Telos Corporation, any security holder of Telos Corporation, or the staff of the Securities and Exchange Commission, upon request, full information regarding the number of shares sold at each separate price within the range set forth in these footnotes.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November 10, 2022, it was erroneously reported that 200,000 shares were purchased and directly held by the reporting person. Those shares were actually purchased and held indirectly by JJJJJV, LLC, a limited liability company of which the reporting person is the manager and of which the reporting person and his spouse are the only members. The amounts reported in Column 5 are the correct amounts owned directly by the reporting person and indirectly by JJJJJV, LLC, respectively as of the date of this report.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Helen M. Oh,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6849" TargetMode="External"/><Relationship Id="rId5" Type="http://schemas.openxmlformats.org/officeDocument/2006/relationships/hyperlink" Target="http://www.sec.gov/cgi-bin/browse-edgar?action=getcompany&amp;CIK=00003201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3955</Characters>
  <CharactersWithSpaces>4614</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